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-08-03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preisgebundenen Schulbüchern gemäß Lernmittelverord-nung/Schulträgeranteil im Rahmen des § 7 Abs. 3 BuchP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